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Lines w:val="1"/>
        <w:spacing w:after="60"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Product</w:t>
      </w:r>
    </w:p>
    <w:p w:rsidR="00000000" w:rsidDel="00000000" w:rsidP="00000000" w:rsidRDefault="00000000" w:rsidRPr="00000000" w14:paraId="00000002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7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Cielux W2KX manufactured by DiCon Fiberoptics Inc.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Lines w:val="1"/>
        <w:numPr>
          <w:ilvl w:val="0"/>
          <w:numId w:val="13"/>
        </w:numPr>
        <w:spacing w:after="6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Cielux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, a DiCon Fiberoptics Inc. brand, shall provide all LED fixtures to ensure color consistency.</w:t>
      </w:r>
    </w:p>
    <w:p w:rsidR="00000000" w:rsidDel="00000000" w:rsidP="00000000" w:rsidRDefault="00000000" w:rsidRPr="00000000" w14:paraId="00000005">
      <w:pPr>
        <w:keepNext w:val="1"/>
        <w:keepLines w:val="1"/>
        <w:numPr>
          <w:ilvl w:val="0"/>
          <w:numId w:val="1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high-intensity LED illuminator utilizing a Dense Matrix 3D LED Array System comprised of at least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6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different LED chip colors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Lines w:val="1"/>
        <w:spacing w:after="60" w:before="200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photometric performance.</w:t>
      </w:r>
    </w:p>
    <w:p w:rsidR="00000000" w:rsidDel="00000000" w:rsidP="00000000" w:rsidRDefault="00000000" w:rsidRPr="00000000" w14:paraId="0000000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9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dimensions of the fixture shall be 9.6” L x 12.1” W x 9.4” H (24.3 x 30.8 x 23.8cm) and weigh approximately 8.6 lbs (3.9 kg). The following shall be provided:</w:t>
      </w:r>
    </w:p>
    <w:p w:rsidR="00000000" w:rsidDel="00000000" w:rsidP="00000000" w:rsidRDefault="00000000" w:rsidRPr="00000000" w14:paraId="0000000A">
      <w:pPr>
        <w:keepLines w:val="1"/>
        <w:numPr>
          <w:ilvl w:val="1"/>
          <w:numId w:val="2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Cielux W2KX fixture, consisting of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8"/>
        </w:numPr>
        <w:shd w:fill="ffffff" w:val="clear"/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W2KX Head Unit</w:t>
      </w:r>
    </w:p>
    <w:p w:rsidR="00000000" w:rsidDel="00000000" w:rsidP="00000000" w:rsidRDefault="00000000" w:rsidRPr="00000000" w14:paraId="0000000C">
      <w:pPr>
        <w:keepLines w:val="1"/>
        <w:numPr>
          <w:ilvl w:val="0"/>
          <w:numId w:val="8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720W (AMZ) / 800W (TLB), 100–240 V or 100-277 V, Clamp Mount PSU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2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0E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material shall be PC (polycarbonate) + ABS (acrylonitrile-butadiene-styrene).</w:t>
      </w:r>
    </w:p>
    <w:p w:rsidR="00000000" w:rsidDel="00000000" w:rsidP="00000000" w:rsidRDefault="00000000" w:rsidRPr="00000000" w14:paraId="0000000F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a Clamp or PVT Adapter selection.</w:t>
      </w:r>
    </w:p>
    <w:p w:rsidR="00000000" w:rsidDel="00000000" w:rsidP="00000000" w:rsidRDefault="00000000" w:rsidRPr="00000000" w14:paraId="00000010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Cooling and electronic control systems shall be fully integrated within the fixture housing.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Lines w:val="1"/>
        <w:spacing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ENVIRONMENTAL AND AGENCY COMPLIANCE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Compliance shall be verified through ETL testing and certification; the fixture shall bear both ETLus and cETL markings.</w:t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comply with FCC 47 CFR Part 15 Subpart B requirements, as verified by ANSI C63.4 testing.</w:t>
      </w:r>
    </w:p>
    <w:p w:rsidR="00000000" w:rsidDel="00000000" w:rsidP="00000000" w:rsidRDefault="00000000" w:rsidRPr="00000000" w14:paraId="00000015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carry the CE mark and comply with RoHS (Restriction of Hazardous Substances) and TAA (Trade Agreements Act) regulations.</w:t>
      </w:r>
    </w:p>
    <w:p w:rsidR="00000000" w:rsidDel="00000000" w:rsidP="00000000" w:rsidRDefault="00000000" w:rsidRPr="00000000" w14:paraId="00000016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rated for IP-25 and must sustain operation at full intensity while being actively sprayed with light water.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 </w:t>
      </w:r>
    </w:p>
    <w:p w:rsidR="00000000" w:rsidDel="00000000" w:rsidP="00000000" w:rsidRDefault="00000000" w:rsidRPr="00000000" w14:paraId="00000019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forced-air cooling.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 of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50,000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hours.</w:t>
      </w:r>
    </w:p>
    <w:p w:rsidR="00000000" w:rsidDel="00000000" w:rsidP="00000000" w:rsidRDefault="00000000" w:rsidRPr="00000000" w14:paraId="0000001B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utilize advanced thermal management systems to maintain LED life to an average of 70% LED intensity after 50,000 hours of cumulative use.</w:t>
      </w:r>
    </w:p>
    <w:p w:rsidR="00000000" w:rsidDel="00000000" w:rsidP="00000000" w:rsidRDefault="00000000" w:rsidRPr="00000000" w14:paraId="0000001C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operate in an ambient temperature range of 32°F (0°C) minimum to 104°F (40°C) maximum.</w:t>
      </w:r>
    </w:p>
    <w:p w:rsidR="00000000" w:rsidDel="00000000" w:rsidP="00000000" w:rsidRDefault="00000000" w:rsidRPr="00000000" w14:paraId="0000001D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1F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an auto-ranging 100 V to 240 V or 100 V to 277 V, 50/60 Hz power supply unit.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maximum draw of 720W (AMZ) / 800W (TLB).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AC input Voltage shall be 100-277V, 60Hz</w:t>
      </w:r>
    </w:p>
    <w:p w:rsidR="00000000" w:rsidDel="00000000" w:rsidP="00000000" w:rsidRDefault="00000000" w:rsidRPr="00000000" w14:paraId="00000022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requires power from a non-dimming source.</w:t>
      </w:r>
    </w:p>
    <w:p w:rsidR="00000000" w:rsidDel="00000000" w:rsidP="00000000" w:rsidRDefault="00000000" w:rsidRPr="00000000" w14:paraId="00000023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24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power input shall have current-limiting fuse protection.</w:t>
      </w:r>
    </w:p>
    <w:p w:rsidR="00000000" w:rsidDel="00000000" w:rsidP="00000000" w:rsidRDefault="00000000" w:rsidRPr="00000000" w14:paraId="00000025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28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patented Dense Matrix LED Light Source manufactured by DiCon Fiberoptics, Inc. </w:t>
      </w:r>
    </w:p>
    <w:p w:rsidR="00000000" w:rsidDel="00000000" w:rsidP="00000000" w:rsidRDefault="00000000" w:rsidRPr="00000000" w14:paraId="00000029">
      <w:pPr>
        <w:keepLines w:val="1"/>
        <w:numPr>
          <w:ilvl w:val="0"/>
          <w:numId w:val="5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105-degree native beam angle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production LED binning process to maintain color consistency.</w:t>
      </w:r>
    </w:p>
    <w:p w:rsidR="00000000" w:rsidDel="00000000" w:rsidP="00000000" w:rsidRDefault="00000000" w:rsidRPr="00000000" w14:paraId="0000002B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fixtures (100% of each lot) shall undergo a minimum three-hour burn-in test during manufacturing.</w:t>
      </w:r>
    </w:p>
    <w:p w:rsidR="00000000" w:rsidDel="00000000" w:rsidP="00000000" w:rsidRDefault="00000000" w:rsidRPr="00000000" w14:paraId="0000002C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3"/>
        <w:keepNext w:val="0"/>
        <w:keepLines w:val="1"/>
        <w:numPr>
          <w:ilvl w:val="1"/>
          <w:numId w:val="11"/>
        </w:numPr>
        <w:spacing w:before="200" w:lineRule="auto"/>
        <w:ind w:left="375"/>
        <w:rPr>
          <w:rFonts w:ascii="Lato" w:cs="Lato" w:eastAsia="Lato" w:hAnsi="Lato"/>
        </w:rPr>
      </w:pPr>
      <w:bookmarkStart w:colFirst="0" w:colLast="0" w:name="_8vycmo7i5x0y" w:id="0"/>
      <w:bookmarkEnd w:id="0"/>
      <w:r w:rsidDel="00000000" w:rsidR="00000000" w:rsidRPr="00000000">
        <w:rPr>
          <w:rFonts w:ascii="Lato" w:cs="Lato" w:eastAsia="Lato" w:hAnsi="Lato"/>
          <w:sz w:val="20"/>
          <w:szCs w:val="20"/>
          <w:u w:val="single"/>
          <w:rtl w:val="0"/>
        </w:rPr>
        <w:t xml:space="preserve">SPECTRUM</w:t>
      </w:r>
    </w:p>
    <w:p w:rsidR="00000000" w:rsidDel="00000000" w:rsidP="00000000" w:rsidRDefault="00000000" w:rsidRPr="00000000" w14:paraId="0000002F">
      <w:pPr>
        <w:keepLines w:val="1"/>
        <w:numPr>
          <w:ilvl w:val="0"/>
          <w:numId w:val="1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Photosynthetically Active Radiation (PAR)</w:t>
      </w:r>
    </w:p>
    <w:p w:rsidR="00000000" w:rsidDel="00000000" w:rsidP="00000000" w:rsidRDefault="00000000" w:rsidRPr="00000000" w14:paraId="00000030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deliver full-spectrum light with spectral peaks aligned with chlorophyll A and B absorption maxima (425 nm, 455 nm, 640 nm, and 660 nm), critical for efficient photosynthesis.</w:t>
      </w:r>
    </w:p>
    <w:p w:rsidR="00000000" w:rsidDel="00000000" w:rsidP="00000000" w:rsidRDefault="00000000" w:rsidRPr="00000000" w14:paraId="00000031">
      <w:pPr>
        <w:keepLines w:val="1"/>
        <w:numPr>
          <w:ilvl w:val="1"/>
          <w:numId w:val="1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will output a spectrum low in green light (no more than 32% of the total PPFD output shall fall in the 500-600nm range when set at 4000K, and no more than 36% at 6500K), as plants utilize green light less efficiently.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3"/>
        <w:keepNext w:val="0"/>
        <w:keepLines w:val="1"/>
        <w:numPr>
          <w:ilvl w:val="0"/>
          <w:numId w:val="1"/>
        </w:numPr>
        <w:spacing w:after="0" w:before="200" w:lineRule="auto"/>
        <w:ind w:left="1080" w:hanging="360"/>
        <w:rPr>
          <w:rFonts w:ascii="Lato" w:cs="Lato" w:eastAsia="Lato" w:hAnsi="Lato"/>
          <w:sz w:val="20"/>
          <w:szCs w:val="20"/>
        </w:rPr>
      </w:pPr>
      <w:bookmarkStart w:colFirst="0" w:colLast="0" w:name="_npxjtlfkzkgz" w:id="1"/>
      <w:bookmarkEnd w:id="1"/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AMZ (Amazon Sun) </w:t>
      </w:r>
    </w:p>
    <w:p w:rsidR="00000000" w:rsidDel="00000000" w:rsidP="00000000" w:rsidRDefault="00000000" w:rsidRPr="00000000" w14:paraId="00000033">
      <w:pPr>
        <w:keepLines w:val="1"/>
        <w:numPr>
          <w:ilvl w:val="1"/>
          <w:numId w:val="1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4000K–6500K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34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B.</w:t>
      </w:r>
    </w:p>
    <w:p w:rsidR="00000000" w:rsidDel="00000000" w:rsidP="00000000" w:rsidRDefault="00000000" w:rsidRPr="00000000" w14:paraId="00000035">
      <w:pPr>
        <w:keepLines w:val="1"/>
        <w:numPr>
          <w:ilvl w:val="0"/>
          <w:numId w:val="1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TLB (Tuna Light Blue) </w:t>
      </w:r>
    </w:p>
    <w:p w:rsidR="00000000" w:rsidDel="00000000" w:rsidP="00000000" w:rsidRDefault="00000000" w:rsidRPr="00000000" w14:paraId="00000036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8000K and 14000K.</w:t>
      </w:r>
    </w:p>
    <w:p w:rsidR="00000000" w:rsidDel="00000000" w:rsidP="00000000" w:rsidRDefault="00000000" w:rsidRPr="00000000" w14:paraId="00000037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C.</w:t>
      </w:r>
    </w:p>
    <w:p w:rsidR="00000000" w:rsidDel="00000000" w:rsidP="00000000" w:rsidRDefault="00000000" w:rsidRPr="00000000" w14:paraId="00000038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spectral peaks at 425 nm and 455 nm to support zooxanthellae photosynthesis and coral fluorescence.</w:t>
      </w:r>
    </w:p>
    <w:p w:rsidR="00000000" w:rsidDel="00000000" w:rsidP="00000000" w:rsidRDefault="00000000" w:rsidRPr="00000000" w14:paraId="00000039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broadband blue spectrum with no spectral gaps between 390nm and 500nm.</w:t>
      </w:r>
    </w:p>
    <w:p w:rsidR="00000000" w:rsidDel="00000000" w:rsidP="00000000" w:rsidRDefault="00000000" w:rsidRPr="00000000" w14:paraId="0000003A">
      <w:pPr>
        <w:keepLines w:val="1"/>
        <w:spacing w:before="20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INTENSITY MEASUREMENTS</w:t>
      </w:r>
    </w:p>
    <w:p w:rsidR="00000000" w:rsidDel="00000000" w:rsidP="00000000" w:rsidRDefault="00000000" w:rsidRPr="00000000" w14:paraId="0000003C">
      <w:pPr>
        <w:keepLines w:val="1"/>
        <w:numPr>
          <w:ilvl w:val="0"/>
          <w:numId w:val="1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emit a luminous flux of approximately 26,822 lumens in Amazon Sun and 14,166 lumens in Tuna Light Blue.</w:t>
      </w:r>
    </w:p>
    <w:p w:rsidR="00000000" w:rsidDel="00000000" w:rsidP="00000000" w:rsidRDefault="00000000" w:rsidRPr="00000000" w14:paraId="0000003D">
      <w:pPr>
        <w:keepLines w:val="1"/>
        <w:numPr>
          <w:ilvl w:val="0"/>
          <w:numId w:val="14"/>
        </w:numPr>
        <w:spacing w:before="200" w:line="360" w:lineRule="auto"/>
        <w:ind w:left="14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High PPFD Output:</w:t>
      </w:r>
    </w:p>
    <w:p w:rsidR="00000000" w:rsidDel="00000000" w:rsidP="00000000" w:rsidRDefault="00000000" w:rsidRPr="00000000" w14:paraId="0000003E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4000K distance 3’ (0.9m):</w:t>
      </w:r>
    </w:p>
    <w:p w:rsidR="00000000" w:rsidDel="00000000" w:rsidP="00000000" w:rsidRDefault="00000000" w:rsidRPr="00000000" w14:paraId="0000003F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1312 fc, 14123 lux</w:t>
      </w:r>
    </w:p>
    <w:p w:rsidR="00000000" w:rsidDel="00000000" w:rsidP="00000000" w:rsidRDefault="00000000" w:rsidRPr="00000000" w14:paraId="00000040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355 μmol/m²⋅s</w:t>
      </w:r>
    </w:p>
    <w:p w:rsidR="00000000" w:rsidDel="00000000" w:rsidP="00000000" w:rsidRDefault="00000000" w:rsidRPr="00000000" w14:paraId="00000041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6500K distance 3’ (0.9m):</w:t>
      </w:r>
    </w:p>
    <w:p w:rsidR="00000000" w:rsidDel="00000000" w:rsidP="00000000" w:rsidRDefault="00000000" w:rsidRPr="00000000" w14:paraId="00000042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1334 fc, 14357 lux</w:t>
      </w:r>
    </w:p>
    <w:p w:rsidR="00000000" w:rsidDel="00000000" w:rsidP="00000000" w:rsidRDefault="00000000" w:rsidRPr="00000000" w14:paraId="00000043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337 μmol/m²⋅s</w:t>
      </w:r>
    </w:p>
    <w:p w:rsidR="00000000" w:rsidDel="00000000" w:rsidP="00000000" w:rsidRDefault="00000000" w:rsidRPr="00000000" w14:paraId="00000044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8,000K distance 3’ (0.9m):</w:t>
      </w:r>
    </w:p>
    <w:p w:rsidR="00000000" w:rsidDel="00000000" w:rsidP="00000000" w:rsidRDefault="00000000" w:rsidRPr="00000000" w14:paraId="00000045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1132 fc, 12186 lux</w:t>
      </w:r>
    </w:p>
    <w:p w:rsidR="00000000" w:rsidDel="00000000" w:rsidP="00000000" w:rsidRDefault="00000000" w:rsidRPr="00000000" w14:paraId="00000046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318 μmol/m²⋅s</w:t>
      </w:r>
    </w:p>
    <w:p w:rsidR="00000000" w:rsidDel="00000000" w:rsidP="00000000" w:rsidRDefault="00000000" w:rsidRPr="00000000" w14:paraId="00000047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14,000K distance 3’ (0.9m):</w:t>
      </w:r>
    </w:p>
    <w:p w:rsidR="00000000" w:rsidDel="00000000" w:rsidP="00000000" w:rsidRDefault="00000000" w:rsidRPr="00000000" w14:paraId="00000048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766 fc, 8246 lux</w:t>
      </w:r>
    </w:p>
    <w:p w:rsidR="00000000" w:rsidDel="00000000" w:rsidP="00000000" w:rsidRDefault="00000000" w:rsidRPr="00000000" w14:paraId="00000049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393 μmol/m²⋅s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Lines w:val="1"/>
        <w:numPr>
          <w:ilvl w:val="0"/>
          <w:numId w:val="1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produce a uniform light distribution without hotspotting. The center intensity shall be no more than two times (2x) the intensity measured at 30 degrees off-center.</w:t>
      </w:r>
    </w:p>
    <w:p w:rsidR="00000000" w:rsidDel="00000000" w:rsidP="00000000" w:rsidRDefault="00000000" w:rsidRPr="00000000" w14:paraId="0000004B">
      <w:pPr>
        <w:keepLines w:val="1"/>
        <w:spacing w:after="0"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Lines w:val="1"/>
        <w:numPr>
          <w:ilvl w:val="0"/>
          <w:numId w:val="1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</w:t>
      </w:r>
    </w:p>
    <w:p w:rsidR="00000000" w:rsidDel="00000000" w:rsidP="00000000" w:rsidRDefault="00000000" w:rsidRPr="00000000" w14:paraId="0000004D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@4000k distance 3’ (0.9m) at 1312fc/14123lux, distance 5’ (1.5m) at 583fc/6277lux, distance 10’ (3.0m) at 170fc/1832lux.</w:t>
      </w:r>
    </w:p>
    <w:p w:rsidR="00000000" w:rsidDel="00000000" w:rsidP="00000000" w:rsidRDefault="00000000" w:rsidRPr="00000000" w14:paraId="0000004E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@6500k distance 3’ (0.9m) at 1334fc/14357lux, distance 5’ (1.5m) at 593fc/6381lux, distance 10’ (3.0m) at 173fc/1862lux.</w:t>
      </w:r>
    </w:p>
    <w:p w:rsidR="00000000" w:rsidDel="00000000" w:rsidP="00000000" w:rsidRDefault="00000000" w:rsidRPr="00000000" w14:paraId="0000004F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4.7 feet (1.4 meters) in diameter.</w:t>
      </w:r>
    </w:p>
    <w:p w:rsidR="00000000" w:rsidDel="00000000" w:rsidP="00000000" w:rsidRDefault="00000000" w:rsidRPr="00000000" w14:paraId="00000050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5 feet (1.5 meters), the beam spreads to 7.8 feet (2.4 meters) in diameter.</w:t>
      </w:r>
    </w:p>
    <w:p w:rsidR="00000000" w:rsidDel="00000000" w:rsidP="00000000" w:rsidRDefault="00000000" w:rsidRPr="00000000" w14:paraId="00000051">
      <w:pPr>
        <w:keepLines w:val="1"/>
        <w:numPr>
          <w:ilvl w:val="1"/>
          <w:numId w:val="14"/>
        </w:numPr>
        <w:spacing w:after="0" w:afterAutospacing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15.6 feet (4.7 meters) in diameter.</w:t>
      </w:r>
    </w:p>
    <w:p w:rsidR="00000000" w:rsidDel="00000000" w:rsidP="00000000" w:rsidRDefault="00000000" w:rsidRPr="00000000" w14:paraId="00000052">
      <w:pPr>
        <w:keepLines w:val="1"/>
        <w:numPr>
          <w:ilvl w:val="0"/>
          <w:numId w:val="14"/>
        </w:numPr>
        <w:spacing w:before="0" w:beforeAutospacing="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Light Blue</w:t>
      </w:r>
    </w:p>
    <w:p w:rsidR="00000000" w:rsidDel="00000000" w:rsidP="00000000" w:rsidRDefault="00000000" w:rsidRPr="00000000" w14:paraId="00000053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@8,000k distance 3’ (0.9m) at 1132fc/12186lux, distance 5’ (1.5m) at 530fc/5705lux, distance 10’ (3.0m) at 135fc/1455lux.</w:t>
      </w:r>
    </w:p>
    <w:p w:rsidR="00000000" w:rsidDel="00000000" w:rsidP="00000000" w:rsidRDefault="00000000" w:rsidRPr="00000000" w14:paraId="00000054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@14,000k distance 3’ (0.9m) at 766fc/8246lux, distance 5’ (1.5m) at 358fc/3850lux, distance 10’ (3.0m) at 98fc/1058lux.</w:t>
      </w:r>
    </w:p>
    <w:p w:rsidR="00000000" w:rsidDel="00000000" w:rsidP="00000000" w:rsidRDefault="00000000" w:rsidRPr="00000000" w14:paraId="00000055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5.1 feet (1.5 meters) in diameter.</w:t>
      </w:r>
    </w:p>
    <w:p w:rsidR="00000000" w:rsidDel="00000000" w:rsidP="00000000" w:rsidRDefault="00000000" w:rsidRPr="00000000" w14:paraId="00000056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5 feet (1.5 meters), the beam spreads to 7.6 feet (2.3 meters) in diameter.</w:t>
      </w:r>
    </w:p>
    <w:p w:rsidR="00000000" w:rsidDel="00000000" w:rsidP="00000000" w:rsidRDefault="00000000" w:rsidRPr="00000000" w14:paraId="00000057">
      <w:pPr>
        <w:keepLines w:val="1"/>
        <w:numPr>
          <w:ilvl w:val="1"/>
          <w:numId w:val="14"/>
        </w:numPr>
        <w:spacing w:after="6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15.2 feet (4.6 meters) in diameter.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Lines w:val="1"/>
        <w:spacing w:after="60"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AND CONTROL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provide LED dimming from 0% to 100% using a 0–255 scale, where values between 0 and 255 control the light's brightness.</w:t>
      </w:r>
    </w:p>
    <w:p w:rsidR="00000000" w:rsidDel="00000000" w:rsidP="00000000" w:rsidRDefault="00000000" w:rsidRPr="00000000" w14:paraId="0000005B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use analog dimming and be flicker-free at all refresh rates/measurements when run above 6% intensity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5C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equipped with a 2-knob user interface and can be DMX controlled when used with a DMX-compatible driver labeled “PSX” in the ordering guides and part numbers.</w:t>
      </w:r>
    </w:p>
    <w:p w:rsidR="00000000" w:rsidDel="00000000" w:rsidP="00000000" w:rsidRDefault="00000000" w:rsidRPr="00000000" w14:paraId="0000005D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Fixtures manufactured after May 2026 have a toggleable "RAMP" setting for adjusting intensity slowly over a period of time, in order to avoid harming sensitive animals. When enabled, the ramp setting shall make all changes over a period of 1% intensity per second, without the need for an external controller.  Please indicate if this is required when ordering.</w:t>
      </w:r>
    </w:p>
    <w:p w:rsidR="00000000" w:rsidDel="00000000" w:rsidP="00000000" w:rsidRDefault="00000000" w:rsidRPr="00000000" w14:paraId="0000005E">
      <w:pPr>
        <w:keepLines w:val="1"/>
        <w:numPr>
          <w:ilvl w:val="0"/>
          <w:numId w:val="9"/>
        </w:numPr>
        <w:spacing w:after="30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DMX Footprint</w:t>
      </w:r>
    </w:p>
    <w:p w:rsidR="00000000" w:rsidDel="00000000" w:rsidP="00000000" w:rsidRDefault="00000000" w:rsidRPr="00000000" w14:paraId="0000005F">
      <w:pPr>
        <w:keepLines w:val="1"/>
        <w:numPr>
          <w:ilvl w:val="1"/>
          <w:numId w:val="9"/>
        </w:numPr>
        <w:spacing w:after="30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 </w:t>
      </w:r>
    </w:p>
    <w:p w:rsidR="00000000" w:rsidDel="00000000" w:rsidP="00000000" w:rsidRDefault="00000000" w:rsidRPr="00000000" w14:paraId="00000060">
      <w:pPr>
        <w:keepLines w:val="1"/>
        <w:numPr>
          <w:ilvl w:val="2"/>
          <w:numId w:val="9"/>
        </w:numPr>
        <w:spacing w:after="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61">
      <w:pPr>
        <w:keepLines w:val="1"/>
        <w:numPr>
          <w:ilvl w:val="2"/>
          <w:numId w:val="9"/>
        </w:numPr>
        <w:spacing w:after="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(2,000K–10,000K mapped across 0–255)</w:t>
      </w:r>
    </w:p>
    <w:p w:rsidR="00000000" w:rsidDel="00000000" w:rsidP="00000000" w:rsidRDefault="00000000" w:rsidRPr="00000000" w14:paraId="00000062">
      <w:pPr>
        <w:pStyle w:val="Heading4"/>
        <w:keepNext w:val="0"/>
        <w:keepLines w:val="1"/>
        <w:numPr>
          <w:ilvl w:val="1"/>
          <w:numId w:val="9"/>
        </w:numPr>
        <w:spacing w:after="4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tal8bu3176t" w:id="2"/>
      <w:bookmarkEnd w:id="2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Light Blue</w:t>
      </w:r>
    </w:p>
    <w:p w:rsidR="00000000" w:rsidDel="00000000" w:rsidP="00000000" w:rsidRDefault="00000000" w:rsidRPr="00000000" w14:paraId="00000063">
      <w:pPr>
        <w:pStyle w:val="Heading4"/>
        <w:keepNext w:val="0"/>
        <w:keepLines w:val="1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5n903uscsb6" w:id="3"/>
      <w:bookmarkEnd w:id="3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64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fxjm3c9a5s74" w:id="4"/>
      <w:bookmarkEnd w:id="4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(8,000K–14,000K mapped across 0–255)</w:t>
      </w:r>
    </w:p>
    <w:p w:rsidR="00000000" w:rsidDel="00000000" w:rsidP="00000000" w:rsidRDefault="00000000" w:rsidRPr="00000000" w14:paraId="00000065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4y1txdrxcqwe" w:id="5"/>
      <w:bookmarkEnd w:id="5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3: Violet Control</w:t>
      </w:r>
    </w:p>
    <w:p w:rsidR="00000000" w:rsidDel="00000000" w:rsidP="00000000" w:rsidRDefault="00000000" w:rsidRPr="00000000" w14:paraId="00000066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e69xkc5l1buc" w:id="6"/>
      <w:bookmarkEnd w:id="6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4: Red Control</w:t>
      </w:r>
    </w:p>
    <w:p w:rsidR="00000000" w:rsidDel="00000000" w:rsidP="00000000" w:rsidRDefault="00000000" w:rsidRPr="00000000" w14:paraId="00000067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e3rm2ir8jxy4" w:id="7"/>
      <w:bookmarkEnd w:id="7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5: Green Control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ind w:left="25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Color Temperature settings.</w:t>
      </w:r>
    </w:p>
    <w:p w:rsidR="00000000" w:rsidDel="00000000" w:rsidP="00000000" w:rsidRDefault="00000000" w:rsidRPr="00000000" w14:paraId="0000006B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dimming settings.</w:t>
      </w:r>
    </w:p>
    <w:p w:rsidR="00000000" w:rsidDel="00000000" w:rsidP="00000000" w:rsidRDefault="00000000" w:rsidRPr="00000000" w14:paraId="0000006C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direct power connection.</w:t>
      </w:r>
    </w:p>
    <w:p w:rsidR="00000000" w:rsidDel="00000000" w:rsidP="00000000" w:rsidRDefault="00000000" w:rsidRPr="00000000" w14:paraId="0000006D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two manual knobs on the back of the fixture to control all fixture parameters. </w:t>
      </w:r>
    </w:p>
    <w:p w:rsidR="00000000" w:rsidDel="00000000" w:rsidP="00000000" w:rsidRDefault="00000000" w:rsidRPr="00000000" w14:paraId="0000006E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fixtures will contain the above feature set.</w:t>
      </w:r>
    </w:p>
    <w:p w:rsidR="00000000" w:rsidDel="00000000" w:rsidP="00000000" w:rsidRDefault="00000000" w:rsidRPr="00000000" w14:paraId="0000006F">
      <w:pPr>
        <w:keepNext w:val="1"/>
        <w:keepLines w:val="1"/>
        <w:spacing w:before="200" w:lineRule="auto"/>
        <w:jc w:val="left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71">
      <w:pPr>
        <w:keepLines w:val="1"/>
        <w:spacing w:before="200" w:lineRule="auto"/>
        <w:rPr>
          <w:rFonts w:ascii="Lato" w:cs="Lato" w:eastAsia="Lato" w:hAnsi="Lato"/>
          <w:color w:val="434343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  <w:font w:name="Lato">
    <w:embedRegular w:fontKey="{00000000-0000-0000-0000-000000000000}" r:id="rId4" w:subsetted="0"/>
    <w:embedBold w:fontKey="{00000000-0000-0000-0000-000000000000}" r:id="rId5" w:subsetted="0"/>
    <w:embedItalic w:fontKey="{00000000-0000-0000-0000-000000000000}" r:id="rId6" w:subsetted="0"/>
    <w:embedBoldItalic w:fontKey="{00000000-0000-0000-0000-000000000000}" r:id="rId7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jc w:val="right"/>
      <w:rPr>
        <w:rFonts w:ascii="Lato" w:cs="Lato" w:eastAsia="Lato" w:hAnsi="Lato"/>
        <w:sz w:val="16"/>
        <w:szCs w:val="16"/>
      </w:rPr>
    </w:pPr>
    <w:r w:rsidDel="00000000" w:rsidR="00000000" w:rsidRPr="00000000">
      <w:rPr>
        <w:rFonts w:ascii="Lato" w:cs="Lato" w:eastAsia="Lato" w:hAnsi="Lato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jc w:val="center"/>
      <w:rPr/>
    </w:pPr>
    <w:r w:rsidDel="00000000" w:rsidR="00000000" w:rsidRPr="00000000">
      <w:rPr>
        <w:rtl w:val="0"/>
      </w:rPr>
      <w:t xml:space="preserve">CIELUX PROFESSIONAL SPECIFICATION SHEET </w:t>
    </w:r>
  </w:p>
  <w:p w:rsidR="00000000" w:rsidDel="00000000" w:rsidP="00000000" w:rsidRDefault="00000000" w:rsidRPr="00000000" w14:paraId="00000073">
    <w:pPr>
      <w:jc w:val="center"/>
      <w:rPr/>
    </w:pPr>
    <w:r w:rsidDel="00000000" w:rsidR="00000000" w:rsidRPr="00000000">
      <w:rPr>
        <w:b w:val="1"/>
        <w:bCs w:val="1"/>
        <w:rtl w:val="0"/>
      </w:rPr>
      <w:t xml:space="preserve">W2KX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z w:val="18"/>
        <w:szCs w:val="18"/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7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9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0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1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1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4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Relationship Id="rId4" Type="http://schemas.openxmlformats.org/officeDocument/2006/relationships/font" Target="fonts/Lato-regular.ttf"/><Relationship Id="rId5" Type="http://schemas.openxmlformats.org/officeDocument/2006/relationships/font" Target="fonts/Lato-bold.ttf"/><Relationship Id="rId6" Type="http://schemas.openxmlformats.org/officeDocument/2006/relationships/font" Target="fonts/Lato-italic.ttf"/><Relationship Id="rId7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